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  <w:sectPr>
          <w:pgSz w:h="11906" w:w="16838" w:orient="landscape"/>
          <w:pgMar w:bottom="850" w:top="142" w:left="850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1906" w:w="16838" w:orient="landscape"/>
          <w:pgMar w:bottom="850" w:top="142" w:left="850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1.999999999998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409"/>
        <w:gridCol w:w="5103"/>
        <w:gridCol w:w="3686"/>
        <w:tblGridChange w:id="0">
          <w:tblGrid>
            <w:gridCol w:w="2694"/>
            <w:gridCol w:w="2409"/>
            <w:gridCol w:w="5103"/>
            <w:gridCol w:w="368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Графік виїздів мобільної амбулаторії  на вересень 2025 р.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highlight w:val="white"/>
                <w:rtl w:val="0"/>
              </w:rPr>
              <w:t xml:space="preserve">Білгород-Дністровський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орієнтовний час приїзду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Адрес/локація надання послуг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Примітка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Плахтіївська селищна територіальна громада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10.09.2025   о 11.00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с.Плахтіївка , вул.Незалежності, 122а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11.09.2025   о 11.00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 Ярославка, вул.Першотравнева,1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біля магазину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Саратська селищна територіальна громада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13.09.2025   о  11.00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с.Камчик, вул.Троїцька, 154а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16.09.2025   о 11.00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с.Михайлівка, вул. Миру, 91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Татарбунарська міська територіальна громада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17.09.2025   о  11.00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с.Білолісся, пров.Шкільний, 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18.09.2025     о 11.00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с.Дельжилер, вул.Козацька, 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Старокозацька сільська територіальна громада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20.09.2025    о 11.00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с.Красна Коса, Шкільна,16,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біля будинку культури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Мологівська сільська територіальна громада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21.09.2025    о  11.00       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с.Випасне, Кишинівська, 167,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біля сільради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Маразліївська сільська територіальна громада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23.09.2025     о 11.00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с.Монаші, вул. Миру, 93,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біля сільради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24.09.2025     о 11.00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с. Олексійвка, вул. Широка,12,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біля укрпошти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Успенівської сільської громади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25.09.2025     о 11.00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highlight w:val="white"/>
                <w:rtl w:val="0"/>
              </w:rPr>
              <w:t xml:space="preserve">с. Успенівка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Кишинівська, 73,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біля укрпошти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27.09.2025     о 11.00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 Байрамча, вул.Першотравнева, 26,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біля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28.09.2025     о 11.00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 Крива Балка, вул.Шкільна, 123,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біля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567" w:top="567" w:left="85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99"/>
    <w:qFormat w:val="1"/>
    <w:rsid w:val="00044112"/>
    <w:pPr>
      <w:spacing w:after="0" w:line="240" w:lineRule="auto"/>
    </w:pPr>
    <w:rPr>
      <w:rFonts w:ascii="Calibri" w:cs="Times New Roman" w:eastAsia="Calibri" w:hAnsi="Calibri"/>
      <w:lang w:val="uk-UA"/>
    </w:rPr>
  </w:style>
  <w:style w:type="character" w:styleId="a4">
    <w:name w:val="Emphasis"/>
    <w:basedOn w:val="a0"/>
    <w:uiPriority w:val="20"/>
    <w:qFormat w:val="1"/>
    <w:rsid w:val="003326A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/yD9AzXgGAk3mAqJagSkRCCLA==">CgMxLjA4AHIhMWZCZnpMcW9FLVdmTldYWU5ac0VXempza2lkaHVQVVJj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2025-05-19T08:25:00Z</dcterms:created>
  <dc:creator>Одеський ОЦКПХ Тухватшина</dc:creator>
</cp:coreProperties>
</file>